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F2C8" w14:textId="77777777" w:rsidR="00840029" w:rsidRDefault="00370195" w:rsidP="00840029">
      <w:pPr>
        <w:shd w:val="clear" w:color="auto" w:fill="FFFFFF"/>
        <w:spacing w:after="0" w:line="240" w:lineRule="auto"/>
        <w:ind w:firstLine="709"/>
        <w:jc w:val="center"/>
        <w:outlineLvl w:val="0"/>
        <w:rPr>
          <w:rFonts w:ascii="Times New Roman" w:eastAsia="Times New Roman" w:hAnsi="Times New Roman" w:cs="Times New Roman"/>
          <w:b/>
          <w:bCs/>
          <w:color w:val="4D4D4D"/>
          <w:kern w:val="36"/>
          <w:sz w:val="32"/>
          <w:szCs w:val="32"/>
          <w:lang w:eastAsia="ru-RU"/>
        </w:rPr>
      </w:pPr>
      <w:r w:rsidRPr="00370195">
        <w:rPr>
          <w:rFonts w:ascii="Times New Roman" w:eastAsia="Times New Roman" w:hAnsi="Times New Roman" w:cs="Times New Roman"/>
          <w:b/>
          <w:bCs/>
          <w:color w:val="4D4D4D"/>
          <w:kern w:val="36"/>
          <w:sz w:val="32"/>
          <w:szCs w:val="32"/>
          <w:lang w:eastAsia="ru-RU"/>
        </w:rPr>
        <w:t xml:space="preserve">Письмо Федеральной налоговой службы </w:t>
      </w:r>
    </w:p>
    <w:p w14:paraId="4946E9E0" w14:textId="77777777" w:rsidR="00840029" w:rsidRDefault="00370195" w:rsidP="00840029">
      <w:pPr>
        <w:shd w:val="clear" w:color="auto" w:fill="FFFFFF"/>
        <w:spacing w:after="0" w:line="240" w:lineRule="auto"/>
        <w:ind w:firstLine="709"/>
        <w:jc w:val="center"/>
        <w:outlineLvl w:val="0"/>
        <w:rPr>
          <w:rFonts w:ascii="Times New Roman" w:eastAsia="Times New Roman" w:hAnsi="Times New Roman" w:cs="Times New Roman"/>
          <w:b/>
          <w:bCs/>
          <w:color w:val="4D4D4D"/>
          <w:kern w:val="36"/>
          <w:sz w:val="32"/>
          <w:szCs w:val="32"/>
          <w:lang w:eastAsia="ru-RU"/>
        </w:rPr>
      </w:pPr>
      <w:r w:rsidRPr="00370195">
        <w:rPr>
          <w:rFonts w:ascii="Times New Roman" w:eastAsia="Times New Roman" w:hAnsi="Times New Roman" w:cs="Times New Roman"/>
          <w:b/>
          <w:bCs/>
          <w:color w:val="4D4D4D"/>
          <w:kern w:val="36"/>
          <w:sz w:val="32"/>
          <w:szCs w:val="32"/>
          <w:lang w:eastAsia="ru-RU"/>
        </w:rPr>
        <w:t xml:space="preserve">от 14 февраля 2025 г. № ЕА-4-3/1490@ </w:t>
      </w:r>
    </w:p>
    <w:p w14:paraId="3605B48C" w14:textId="4989DF43" w:rsidR="00370195" w:rsidRPr="00370195" w:rsidRDefault="00370195" w:rsidP="00840029">
      <w:pPr>
        <w:shd w:val="clear" w:color="auto" w:fill="FFFFFF"/>
        <w:spacing w:after="0" w:line="240" w:lineRule="auto"/>
        <w:ind w:firstLine="709"/>
        <w:jc w:val="center"/>
        <w:outlineLvl w:val="0"/>
        <w:rPr>
          <w:rFonts w:ascii="Times New Roman" w:eastAsia="Times New Roman" w:hAnsi="Times New Roman" w:cs="Times New Roman"/>
          <w:b/>
          <w:bCs/>
          <w:color w:val="4D4D4D"/>
          <w:kern w:val="36"/>
          <w:sz w:val="32"/>
          <w:szCs w:val="32"/>
          <w:lang w:eastAsia="ru-RU"/>
        </w:rPr>
      </w:pPr>
      <w:r w:rsidRPr="00370195">
        <w:rPr>
          <w:rFonts w:ascii="Times New Roman" w:eastAsia="Times New Roman" w:hAnsi="Times New Roman" w:cs="Times New Roman"/>
          <w:b/>
          <w:bCs/>
          <w:color w:val="4D4D4D"/>
          <w:kern w:val="36"/>
          <w:sz w:val="32"/>
          <w:szCs w:val="32"/>
          <w:lang w:eastAsia="ru-RU"/>
        </w:rPr>
        <w:t>“О представлении информации по туристическому налогу”</w:t>
      </w:r>
    </w:p>
    <w:p w14:paraId="649C06FD"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bookmarkStart w:id="0" w:name="0"/>
      <w:bookmarkEnd w:id="0"/>
      <w:r w:rsidRPr="00370195">
        <w:rPr>
          <w:rFonts w:ascii="Times New Roman" w:eastAsia="Times New Roman" w:hAnsi="Times New Roman" w:cs="Times New Roman"/>
          <w:color w:val="333333"/>
          <w:sz w:val="24"/>
          <w:szCs w:val="24"/>
          <w:lang w:eastAsia="ru-RU"/>
        </w:rPr>
        <w:t>Федеральная налоговая служба в целях реализации положений главы 33.1 Налогового кодекса Российской Федерации (далее - Кодекс), вступивших в силу 01.01.2025 в связи с принятием Федерального закона от 12.07.2024 N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вопросу определения налоговой базы по туристическому налогу в отношении услуг по предоставлению мест для временного проживания физических лиц в средствах размещения (далее - услуги по временному проживанию физических лиц), включающих дополнительные (сопутствующие) услуги, предоставляемые гостиницами, сообщает следующее.</w:t>
      </w:r>
    </w:p>
    <w:p w14:paraId="50C4F62B"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 xml:space="preserve">В соответствии с пунктом 1 статьи 418.3 Кодекса объектом налогообложения по туристическому налогу признается оказание услуг по временному проживанию физических лиц в средствах размещения, принадлежащих налогоплательщику на праве собственности или на ином законном основании, расположенных на территории муниципального образования (на территориях городов федерального значения Москвы, Санкт-Петербурга и Севастополя, федеральной территории "Сириус") и </w:t>
      </w:r>
      <w:proofErr w:type="spellStart"/>
      <w:r w:rsidRPr="00370195">
        <w:rPr>
          <w:rFonts w:ascii="Times New Roman" w:eastAsia="Times New Roman" w:hAnsi="Times New Roman" w:cs="Times New Roman"/>
          <w:color w:val="333333"/>
          <w:sz w:val="24"/>
          <w:szCs w:val="24"/>
          <w:lang w:eastAsia="ru-RU"/>
        </w:rPr>
        <w:t>включенных</w:t>
      </w:r>
      <w:proofErr w:type="spellEnd"/>
      <w:r w:rsidRPr="00370195">
        <w:rPr>
          <w:rFonts w:ascii="Times New Roman" w:eastAsia="Times New Roman" w:hAnsi="Times New Roman" w:cs="Times New Roman"/>
          <w:color w:val="333333"/>
          <w:sz w:val="24"/>
          <w:szCs w:val="24"/>
          <w:lang w:eastAsia="ru-RU"/>
        </w:rPr>
        <w:t xml:space="preserve"> в реестр классифицированных средств размещения, предусмотренный Федеральным законом от 24 ноября 1996 года N 132-ФЗ "Об основах туристской деятельности в Российской Федерации" (далее - Федеральный закон N 132-ФЗ).</w:t>
      </w:r>
    </w:p>
    <w:p w14:paraId="2F24BCCB"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 xml:space="preserve">Согласно пункту 1 статьи 418.4 Кодекса налоговая база по туристическому налогу определяется как стоимость оказываемой услуги по временному проживанию физических лиц в средстве размещения (его части) без </w:t>
      </w:r>
      <w:proofErr w:type="spellStart"/>
      <w:r w:rsidRPr="00370195">
        <w:rPr>
          <w:rFonts w:ascii="Times New Roman" w:eastAsia="Times New Roman" w:hAnsi="Times New Roman" w:cs="Times New Roman"/>
          <w:color w:val="333333"/>
          <w:sz w:val="24"/>
          <w:szCs w:val="24"/>
          <w:lang w:eastAsia="ru-RU"/>
        </w:rPr>
        <w:t>учета</w:t>
      </w:r>
      <w:proofErr w:type="spellEnd"/>
      <w:r w:rsidRPr="00370195">
        <w:rPr>
          <w:rFonts w:ascii="Times New Roman" w:eastAsia="Times New Roman" w:hAnsi="Times New Roman" w:cs="Times New Roman"/>
          <w:color w:val="333333"/>
          <w:sz w:val="24"/>
          <w:szCs w:val="24"/>
          <w:lang w:eastAsia="ru-RU"/>
        </w:rPr>
        <w:t xml:space="preserve"> сумм налога и налога на добавленную стоимость.</w:t>
      </w:r>
    </w:p>
    <w:p w14:paraId="2F6B842D"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 xml:space="preserve">На основании пункта 1 статьи 418.7 Кодекса сумма туристического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физических лиц в момент осуществления полного </w:t>
      </w:r>
      <w:proofErr w:type="spellStart"/>
      <w:r w:rsidRPr="00370195">
        <w:rPr>
          <w:rFonts w:ascii="Times New Roman" w:eastAsia="Times New Roman" w:hAnsi="Times New Roman" w:cs="Times New Roman"/>
          <w:color w:val="333333"/>
          <w:sz w:val="24"/>
          <w:szCs w:val="24"/>
          <w:lang w:eastAsia="ru-RU"/>
        </w:rPr>
        <w:t>расчета</w:t>
      </w:r>
      <w:proofErr w:type="spellEnd"/>
      <w:r w:rsidRPr="00370195">
        <w:rPr>
          <w:rFonts w:ascii="Times New Roman" w:eastAsia="Times New Roman" w:hAnsi="Times New Roman" w:cs="Times New Roman"/>
          <w:color w:val="333333"/>
          <w:sz w:val="24"/>
          <w:szCs w:val="24"/>
          <w:lang w:eastAsia="ru-RU"/>
        </w:rPr>
        <w:t xml:space="preserve"> с лицом, приобретающим такую услугу.</w:t>
      </w:r>
    </w:p>
    <w:p w14:paraId="4ABA7050"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 xml:space="preserve">В соответствии со </w:t>
      </w:r>
      <w:proofErr w:type="spellStart"/>
      <w:r w:rsidRPr="00370195">
        <w:rPr>
          <w:rFonts w:ascii="Times New Roman" w:eastAsia="Times New Roman" w:hAnsi="Times New Roman" w:cs="Times New Roman"/>
          <w:color w:val="333333"/>
          <w:sz w:val="24"/>
          <w:szCs w:val="24"/>
          <w:lang w:eastAsia="ru-RU"/>
        </w:rPr>
        <w:t>статьей</w:t>
      </w:r>
      <w:proofErr w:type="spellEnd"/>
      <w:r w:rsidRPr="00370195">
        <w:rPr>
          <w:rFonts w:ascii="Times New Roman" w:eastAsia="Times New Roman" w:hAnsi="Times New Roman" w:cs="Times New Roman"/>
          <w:color w:val="333333"/>
          <w:sz w:val="24"/>
          <w:szCs w:val="24"/>
          <w:lang w:eastAsia="ru-RU"/>
        </w:rPr>
        <w:t xml:space="preserve"> 1 Федерального закона N 132-ФЗ (ред. от 30.11.2024) гостиничные услуги представляют собой комплекс услуг по предоставлению мест для временного проживания в гостинице и иных услуг, предусмотренных Правилами предоставления гостиничных услуг в Российской Федерации, которые предоставляются индивидуальными предпринимателями и юридическими лицами.</w:t>
      </w:r>
    </w:p>
    <w:p w14:paraId="6D738F37"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 xml:space="preserve">Согласно пункту 2 Правил предоставления гостиничных услуг в Российской Федерации, </w:t>
      </w:r>
      <w:proofErr w:type="spellStart"/>
      <w:r w:rsidRPr="00370195">
        <w:rPr>
          <w:rFonts w:ascii="Times New Roman" w:eastAsia="Times New Roman" w:hAnsi="Times New Roman" w:cs="Times New Roman"/>
          <w:color w:val="333333"/>
          <w:sz w:val="24"/>
          <w:szCs w:val="24"/>
          <w:lang w:eastAsia="ru-RU"/>
        </w:rPr>
        <w:t>утвержденных</w:t>
      </w:r>
      <w:proofErr w:type="spellEnd"/>
      <w:r w:rsidRPr="00370195">
        <w:rPr>
          <w:rFonts w:ascii="Times New Roman" w:eastAsia="Times New Roman" w:hAnsi="Times New Roman" w:cs="Times New Roman"/>
          <w:color w:val="333333"/>
          <w:sz w:val="24"/>
          <w:szCs w:val="24"/>
          <w:lang w:eastAsia="ru-RU"/>
        </w:rPr>
        <w:t xml:space="preserve"> Постановлением Правительства Российской Федерации от 18.11.2020 N 1853 (далее - Правила предоставления гостиничных услуг), ценой номера (места в номере) является стоимость временного проживания и иных сопутствующих услуг, определенных лицом, предоставляющим гостиничные услуги, и оказываемых за единую цену.</w:t>
      </w:r>
    </w:p>
    <w:p w14:paraId="054A2F3D"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В соответствии с пунктом 23 Правил предоставления гостиничных услуг цена номера (места в номере), перечень услуг, которые входят в цену номера (места в номере), а также порядок и способы оплаты номера (места в номере) устанавливаются исполнителем.</w:t>
      </w:r>
    </w:p>
    <w:p w14:paraId="0A02ED30"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Согласно пункту 24 Правил предоставления гостиничных услуг исполнитель не вправе без согласия потребителя оказывать иные платные услуги, не входящие в цену номера (места в номере).</w:t>
      </w:r>
    </w:p>
    <w:p w14:paraId="2D51FC7E"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 xml:space="preserve">В соответствии с пунктом 3 Правил предоставления гостиничных услуг требования к гостиничным услугам, в том числе к их </w:t>
      </w:r>
      <w:proofErr w:type="spellStart"/>
      <w:r w:rsidRPr="00370195">
        <w:rPr>
          <w:rFonts w:ascii="Times New Roman" w:eastAsia="Times New Roman" w:hAnsi="Times New Roman" w:cs="Times New Roman"/>
          <w:color w:val="333333"/>
          <w:sz w:val="24"/>
          <w:szCs w:val="24"/>
          <w:lang w:eastAsia="ru-RU"/>
        </w:rPr>
        <w:t>объему</w:t>
      </w:r>
      <w:proofErr w:type="spellEnd"/>
      <w:r w:rsidRPr="00370195">
        <w:rPr>
          <w:rFonts w:ascii="Times New Roman" w:eastAsia="Times New Roman" w:hAnsi="Times New Roman" w:cs="Times New Roman"/>
          <w:color w:val="333333"/>
          <w:sz w:val="24"/>
          <w:szCs w:val="24"/>
          <w:lang w:eastAsia="ru-RU"/>
        </w:rPr>
        <w:t xml:space="preserve"> и качеству, определяются по соглашению сторон договора о предоставлении гостиничных услуг и не должны противоречить </w:t>
      </w:r>
      <w:r w:rsidRPr="00370195">
        <w:rPr>
          <w:rFonts w:ascii="Times New Roman" w:eastAsia="Times New Roman" w:hAnsi="Times New Roman" w:cs="Times New Roman"/>
          <w:color w:val="333333"/>
          <w:sz w:val="24"/>
          <w:szCs w:val="24"/>
          <w:lang w:eastAsia="ru-RU"/>
        </w:rPr>
        <w:lastRenderedPageBreak/>
        <w:t>требованиям, установленным федеральными законами или иными нормативными правовыми актами Российской Федерации.</w:t>
      </w:r>
    </w:p>
    <w:p w14:paraId="3D502E23"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Таким образом, в соответствии с указанными правилами, лица, предоставляющие гостиничные услуги, самостоятельно определяют стоимость услуг по временному проживанию и стоимость иных услуг.</w:t>
      </w:r>
    </w:p>
    <w:p w14:paraId="4806CFAD"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 xml:space="preserve">Учитывая вышеизложенное, в случае если исходя из договора об оказании услуг по временному проживанию физических лиц не следует, что иные сопутствующие услуги выделены из стоимости услуги по временному проживанию физических лиц, то налоговая база по туристическому налогу определяется исходя из установленной налогоплательщиком с </w:t>
      </w:r>
      <w:proofErr w:type="spellStart"/>
      <w:r w:rsidRPr="00370195">
        <w:rPr>
          <w:rFonts w:ascii="Times New Roman" w:eastAsia="Times New Roman" w:hAnsi="Times New Roman" w:cs="Times New Roman"/>
          <w:color w:val="333333"/>
          <w:sz w:val="24"/>
          <w:szCs w:val="24"/>
          <w:lang w:eastAsia="ru-RU"/>
        </w:rPr>
        <w:t>учетом</w:t>
      </w:r>
      <w:proofErr w:type="spellEnd"/>
      <w:r w:rsidRPr="00370195">
        <w:rPr>
          <w:rFonts w:ascii="Times New Roman" w:eastAsia="Times New Roman" w:hAnsi="Times New Roman" w:cs="Times New Roman"/>
          <w:color w:val="333333"/>
          <w:sz w:val="24"/>
          <w:szCs w:val="24"/>
          <w:lang w:eastAsia="ru-RU"/>
        </w:rPr>
        <w:t xml:space="preserve"> требований, предусмотренных Правилами предоставления гостиничных услуг, стоимости оказываемой услуги по временному проживанию физических лиц в средстве размещения, в том числе с </w:t>
      </w:r>
      <w:proofErr w:type="spellStart"/>
      <w:r w:rsidRPr="00370195">
        <w:rPr>
          <w:rFonts w:ascii="Times New Roman" w:eastAsia="Times New Roman" w:hAnsi="Times New Roman" w:cs="Times New Roman"/>
          <w:color w:val="333333"/>
          <w:sz w:val="24"/>
          <w:szCs w:val="24"/>
          <w:lang w:eastAsia="ru-RU"/>
        </w:rPr>
        <w:t>учетом</w:t>
      </w:r>
      <w:proofErr w:type="spellEnd"/>
      <w:r w:rsidRPr="00370195">
        <w:rPr>
          <w:rFonts w:ascii="Times New Roman" w:eastAsia="Times New Roman" w:hAnsi="Times New Roman" w:cs="Times New Roman"/>
          <w:color w:val="333333"/>
          <w:sz w:val="24"/>
          <w:szCs w:val="24"/>
          <w:lang w:eastAsia="ru-RU"/>
        </w:rPr>
        <w:t xml:space="preserve"> стоимости сопутствующих услуг.</w:t>
      </w:r>
    </w:p>
    <w:p w14:paraId="485A0D51" w14:textId="77777777" w:rsidR="00370195" w:rsidRP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Указанная позиция согласована Минфином России письмом от 28.01.2025 N 03-05-04-06/6992.</w:t>
      </w:r>
    </w:p>
    <w:p w14:paraId="41BDC4BA" w14:textId="40871CBA" w:rsidR="00370195" w:rsidRDefault="00370195"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370195">
        <w:rPr>
          <w:rFonts w:ascii="Times New Roman" w:eastAsia="Times New Roman" w:hAnsi="Times New Roman" w:cs="Times New Roman"/>
          <w:color w:val="333333"/>
          <w:sz w:val="24"/>
          <w:szCs w:val="24"/>
          <w:lang w:eastAsia="ru-RU"/>
        </w:rPr>
        <w:t>Управлениям ФНС России по субъектам Российской Федерации поручается довести данное письмо до нижестоящих налоговых органов.</w:t>
      </w:r>
    </w:p>
    <w:p w14:paraId="1A65EA0F" w14:textId="77777777" w:rsidR="00840029" w:rsidRPr="00370195" w:rsidRDefault="00840029" w:rsidP="00370195">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281"/>
        <w:gridCol w:w="4281"/>
      </w:tblGrid>
      <w:tr w:rsidR="00370195" w:rsidRPr="00370195" w14:paraId="3BDB6210" w14:textId="77777777" w:rsidTr="00370195">
        <w:tc>
          <w:tcPr>
            <w:tcW w:w="2500" w:type="pct"/>
            <w:hideMark/>
          </w:tcPr>
          <w:p w14:paraId="2830E76B" w14:textId="77777777" w:rsidR="00370195" w:rsidRPr="00370195" w:rsidRDefault="00370195" w:rsidP="00370195">
            <w:pPr>
              <w:spacing w:after="0" w:line="240" w:lineRule="auto"/>
              <w:ind w:firstLine="709"/>
              <w:jc w:val="both"/>
              <w:rPr>
                <w:rFonts w:ascii="Times New Roman" w:eastAsia="Times New Roman" w:hAnsi="Times New Roman" w:cs="Times New Roman"/>
                <w:sz w:val="24"/>
                <w:szCs w:val="24"/>
                <w:lang w:eastAsia="ru-RU"/>
              </w:rPr>
            </w:pPr>
            <w:r w:rsidRPr="00370195">
              <w:rPr>
                <w:rFonts w:ascii="Times New Roman" w:eastAsia="Times New Roman" w:hAnsi="Times New Roman" w:cs="Times New Roman"/>
                <w:sz w:val="24"/>
                <w:szCs w:val="24"/>
                <w:lang w:eastAsia="ru-RU"/>
              </w:rPr>
              <w:t>Действительный государственный</w:t>
            </w:r>
            <w:r w:rsidRPr="00370195">
              <w:rPr>
                <w:rFonts w:ascii="Times New Roman" w:eastAsia="Times New Roman" w:hAnsi="Times New Roman" w:cs="Times New Roman"/>
                <w:sz w:val="24"/>
                <w:szCs w:val="24"/>
                <w:lang w:eastAsia="ru-RU"/>
              </w:rPr>
              <w:br/>
              <w:t>советник Российской Федерации</w:t>
            </w:r>
            <w:r w:rsidRPr="00370195">
              <w:rPr>
                <w:rFonts w:ascii="Times New Roman" w:eastAsia="Times New Roman" w:hAnsi="Times New Roman" w:cs="Times New Roman"/>
                <w:sz w:val="24"/>
                <w:szCs w:val="24"/>
                <w:lang w:eastAsia="ru-RU"/>
              </w:rPr>
              <w:br/>
              <w:t>2 класса</w:t>
            </w:r>
          </w:p>
        </w:tc>
        <w:tc>
          <w:tcPr>
            <w:tcW w:w="2500" w:type="pct"/>
            <w:hideMark/>
          </w:tcPr>
          <w:p w14:paraId="772AB129" w14:textId="77777777" w:rsidR="00370195" w:rsidRPr="00370195" w:rsidRDefault="00370195" w:rsidP="00370195">
            <w:pPr>
              <w:spacing w:after="0" w:line="240" w:lineRule="auto"/>
              <w:ind w:firstLine="709"/>
              <w:jc w:val="both"/>
              <w:rPr>
                <w:rFonts w:ascii="Times New Roman" w:eastAsia="Times New Roman" w:hAnsi="Times New Roman" w:cs="Times New Roman"/>
                <w:sz w:val="24"/>
                <w:szCs w:val="24"/>
                <w:lang w:eastAsia="ru-RU"/>
              </w:rPr>
            </w:pPr>
            <w:r w:rsidRPr="00370195">
              <w:rPr>
                <w:rFonts w:ascii="Times New Roman" w:eastAsia="Times New Roman" w:hAnsi="Times New Roman" w:cs="Times New Roman"/>
                <w:sz w:val="24"/>
                <w:szCs w:val="24"/>
                <w:lang w:eastAsia="ru-RU"/>
              </w:rPr>
              <w:t>А.В. Егоричев</w:t>
            </w:r>
          </w:p>
        </w:tc>
      </w:tr>
    </w:tbl>
    <w:p w14:paraId="07969CD4" w14:textId="77777777" w:rsidR="00920BC0" w:rsidRPr="00370195" w:rsidRDefault="00920BC0" w:rsidP="00370195">
      <w:pPr>
        <w:spacing w:after="0" w:line="240" w:lineRule="auto"/>
        <w:ind w:firstLine="709"/>
        <w:jc w:val="both"/>
        <w:rPr>
          <w:rFonts w:ascii="Times New Roman" w:hAnsi="Times New Roman" w:cs="Times New Roman"/>
          <w:sz w:val="24"/>
          <w:szCs w:val="24"/>
        </w:rPr>
      </w:pPr>
    </w:p>
    <w:sectPr w:rsidR="00920BC0" w:rsidRPr="00370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95"/>
    <w:rsid w:val="00370195"/>
    <w:rsid w:val="00840029"/>
    <w:rsid w:val="0092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2F22"/>
  <w15:chartTrackingRefBased/>
  <w15:docId w15:val="{E4971228-BE70-4C80-90FD-C030DE97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44897">
      <w:bodyDiv w:val="1"/>
      <w:marLeft w:val="0"/>
      <w:marRight w:val="0"/>
      <w:marTop w:val="0"/>
      <w:marBottom w:val="0"/>
      <w:divBdr>
        <w:top w:val="none" w:sz="0" w:space="0" w:color="auto"/>
        <w:left w:val="none" w:sz="0" w:space="0" w:color="auto"/>
        <w:bottom w:val="none" w:sz="0" w:space="0" w:color="auto"/>
        <w:right w:val="none" w:sz="0" w:space="0" w:color="auto"/>
      </w:divBdr>
      <w:divsChild>
        <w:div w:id="1509516598">
          <w:marLeft w:val="0"/>
          <w:marRight w:val="0"/>
          <w:marTop w:val="0"/>
          <w:marBottom w:val="180"/>
          <w:divBdr>
            <w:top w:val="none" w:sz="0" w:space="0" w:color="auto"/>
            <w:left w:val="none" w:sz="0" w:space="0" w:color="auto"/>
            <w:bottom w:val="none" w:sz="0" w:space="0" w:color="auto"/>
            <w:right w:val="none" w:sz="0" w:space="0" w:color="auto"/>
          </w:divBdr>
        </w:div>
        <w:div w:id="1872718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Семёнова</dc:creator>
  <cp:keywords/>
  <dc:description/>
  <cp:lastModifiedBy>Юлия Семёнова</cp:lastModifiedBy>
  <cp:revision>1</cp:revision>
  <dcterms:created xsi:type="dcterms:W3CDTF">2025-03-21T10:47:00Z</dcterms:created>
  <dcterms:modified xsi:type="dcterms:W3CDTF">2025-03-21T10:53:00Z</dcterms:modified>
</cp:coreProperties>
</file>